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769FC" w14:textId="77777777" w:rsidR="00ED34C1" w:rsidRPr="000B0A8B" w:rsidRDefault="00ED34C1" w:rsidP="00ED34C1">
      <w:pPr>
        <w:tabs>
          <w:tab w:val="left" w:pos="3261"/>
          <w:tab w:val="left" w:pos="3828"/>
        </w:tabs>
        <w:spacing w:after="0"/>
        <w:ind w:firstLine="567"/>
        <w:jc w:val="center"/>
        <w:rPr>
          <w:rFonts w:ascii="Times New Roman" w:eastAsia="Times New Roman" w:hAnsi="Times New Roman" w:cs="Times New Roman"/>
          <w:sz w:val="24"/>
          <w:szCs w:val="24"/>
          <w:lang w:eastAsia="ro-RO"/>
        </w:rPr>
      </w:pPr>
      <w:r w:rsidRPr="000B0A8B">
        <w:rPr>
          <w:rFonts w:ascii="Times New Roman" w:eastAsia="Times New Roman" w:hAnsi="Times New Roman" w:cs="Times New Roman"/>
          <w:b/>
          <w:bCs/>
          <w:sz w:val="24"/>
          <w:szCs w:val="24"/>
          <w:lang w:eastAsia="ro-RO"/>
        </w:rPr>
        <w:t>Notă informativă</w:t>
      </w:r>
    </w:p>
    <w:p w14:paraId="05F9B02F" w14:textId="77777777" w:rsidR="00ED34C1" w:rsidRPr="000B0A8B" w:rsidRDefault="00ED34C1" w:rsidP="00ED34C1">
      <w:pPr>
        <w:spacing w:after="0"/>
        <w:ind w:firstLine="567"/>
        <w:jc w:val="center"/>
        <w:rPr>
          <w:rFonts w:ascii="Times New Roman" w:eastAsia="Times New Roman" w:hAnsi="Times New Roman" w:cs="Times New Roman"/>
          <w:b/>
          <w:bCs/>
          <w:sz w:val="24"/>
          <w:szCs w:val="24"/>
          <w:lang w:eastAsia="ro-RO"/>
        </w:rPr>
      </w:pPr>
      <w:r w:rsidRPr="000B0A8B">
        <w:rPr>
          <w:rFonts w:ascii="Times New Roman" w:eastAsia="Times New Roman" w:hAnsi="Times New Roman" w:cs="Times New Roman"/>
          <w:b/>
          <w:sz w:val="24"/>
          <w:szCs w:val="24"/>
          <w:lang w:eastAsia="ro-RO"/>
        </w:rPr>
        <w:t xml:space="preserve"> la proiectul hotărârii </w:t>
      </w:r>
      <w:r w:rsidRPr="000B0A8B">
        <w:rPr>
          <w:rFonts w:ascii="Times New Roman" w:hAnsi="Times New Roman" w:cs="Times New Roman"/>
          <w:b/>
          <w:sz w:val="24"/>
          <w:szCs w:val="24"/>
          <w:lang w:eastAsia="ar-SA"/>
        </w:rPr>
        <w:t>privind modificarea Hotărârii Consiliului de administrație al Agenției Naționale pentru Reglementare în Energetică nr. 254 din 14.06.2021</w:t>
      </w:r>
    </w:p>
    <w:tbl>
      <w:tblPr>
        <w:tblW w:w="51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3"/>
      </w:tblGrid>
      <w:tr w:rsidR="00ED34C1" w:rsidRPr="000B0A8B" w14:paraId="41F36C67" w14:textId="77777777" w:rsidTr="00035A3B">
        <w:trPr>
          <w:trHeight w:val="5101"/>
        </w:trPr>
        <w:tc>
          <w:tcPr>
            <w:tcW w:w="5000" w:type="pct"/>
            <w:tcBorders>
              <w:top w:val="single" w:sz="4" w:space="0" w:color="auto"/>
              <w:left w:val="single" w:sz="4" w:space="0" w:color="auto"/>
              <w:bottom w:val="single" w:sz="4" w:space="0" w:color="auto"/>
              <w:right w:val="single" w:sz="4" w:space="0" w:color="auto"/>
            </w:tcBorders>
            <w:hideMark/>
          </w:tcPr>
          <w:p w14:paraId="04066F97" w14:textId="7A2D952D" w:rsidR="005F3F15" w:rsidRPr="000B0A8B" w:rsidRDefault="005F3F15" w:rsidP="005F3F15">
            <w:pPr>
              <w:spacing w:after="0" w:line="240" w:lineRule="auto"/>
              <w:ind w:firstLine="597"/>
              <w:jc w:val="both"/>
              <w:rPr>
                <w:rFonts w:ascii="Times New Roman" w:hAnsi="Times New Roman" w:cs="Times New Roman"/>
                <w:sz w:val="24"/>
                <w:szCs w:val="24"/>
              </w:rPr>
            </w:pPr>
          </w:p>
          <w:p w14:paraId="38496CD1" w14:textId="77777777" w:rsidR="00D33BBC" w:rsidRPr="000B0A8B" w:rsidRDefault="006B07DF" w:rsidP="000B0A8B">
            <w:pPr>
              <w:spacing w:after="0" w:line="240" w:lineRule="auto"/>
              <w:ind w:firstLine="597"/>
              <w:jc w:val="both"/>
              <w:rPr>
                <w:rFonts w:ascii="Times New Roman" w:hAnsi="Times New Roman" w:cs="Times New Roman"/>
                <w:sz w:val="24"/>
                <w:szCs w:val="24"/>
              </w:rPr>
            </w:pPr>
            <w:r w:rsidRPr="000B0A8B">
              <w:rPr>
                <w:rFonts w:ascii="Times New Roman" w:hAnsi="Times New Roman" w:cs="Times New Roman"/>
                <w:sz w:val="24"/>
                <w:szCs w:val="24"/>
              </w:rPr>
              <w:t>Agenția Națională pentru Reglementare în Energetică</w:t>
            </w:r>
            <w:r w:rsidR="00D33BBC" w:rsidRPr="000B0A8B">
              <w:rPr>
                <w:rFonts w:ascii="Times New Roman" w:hAnsi="Times New Roman" w:cs="Times New Roman"/>
                <w:sz w:val="24"/>
                <w:szCs w:val="24"/>
              </w:rPr>
              <w:t xml:space="preserve"> a</w:t>
            </w:r>
            <w:r w:rsidRPr="000B0A8B">
              <w:rPr>
                <w:rFonts w:ascii="Times New Roman" w:hAnsi="Times New Roman" w:cs="Times New Roman"/>
                <w:sz w:val="24"/>
                <w:szCs w:val="24"/>
              </w:rPr>
              <w:t xml:space="preserve"> aprobat prin Hotărârea Consiliului de administrație nr. 254 din 14.06.2021 Metodologia de calcul și aplicare a prețurilor la produsele petroliere și valorile</w:t>
            </w:r>
            <w:r w:rsidR="00D33BBC" w:rsidRPr="000B0A8B">
              <w:rPr>
                <w:rFonts w:ascii="Times New Roman" w:hAnsi="Times New Roman" w:cs="Times New Roman"/>
                <w:sz w:val="24"/>
                <w:szCs w:val="24"/>
              </w:rPr>
              <w:t xml:space="preserve"> marjelor la comercializarea cu ridicata și la comercializarea cu amănuntul a produselor petroliere principale și a gazului lichefiat,</w:t>
            </w:r>
            <w:r w:rsidR="00D33BBC" w:rsidRPr="000B0A8B">
              <w:rPr>
                <w:rFonts w:ascii="Times New Roman" w:hAnsi="Times New Roman" w:cs="Times New Roman"/>
                <w:i/>
                <w:sz w:val="24"/>
                <w:szCs w:val="24"/>
              </w:rPr>
              <w:t xml:space="preserve"> </w:t>
            </w:r>
            <w:r w:rsidR="00D33BBC" w:rsidRPr="000B0A8B">
              <w:rPr>
                <w:rFonts w:ascii="Times New Roman" w:hAnsi="Times New Roman" w:cs="Times New Roman"/>
                <w:sz w:val="24"/>
                <w:szCs w:val="24"/>
              </w:rPr>
              <w:t>pentru semestrul doi al anului 2021</w:t>
            </w:r>
            <w:r w:rsidRPr="000B0A8B">
              <w:rPr>
                <w:rFonts w:ascii="Times New Roman" w:hAnsi="Times New Roman" w:cs="Times New Roman"/>
                <w:sz w:val="24"/>
                <w:szCs w:val="24"/>
              </w:rPr>
              <w:t>.</w:t>
            </w:r>
          </w:p>
          <w:p w14:paraId="3EC0B893" w14:textId="0EE08AF8" w:rsidR="00D33BBC" w:rsidRPr="000B0A8B" w:rsidRDefault="00D33BBC" w:rsidP="000B0A8B">
            <w:pPr>
              <w:spacing w:after="0" w:line="240" w:lineRule="auto"/>
              <w:ind w:firstLine="597"/>
              <w:jc w:val="both"/>
              <w:rPr>
                <w:rFonts w:ascii="Times New Roman" w:hAnsi="Times New Roman" w:cs="Times New Roman"/>
                <w:sz w:val="24"/>
                <w:szCs w:val="24"/>
              </w:rPr>
            </w:pPr>
            <w:r w:rsidRPr="000B0A8B">
              <w:rPr>
                <w:rFonts w:ascii="Times New Roman" w:hAnsi="Times New Roman" w:cs="Times New Roman"/>
                <w:sz w:val="24"/>
                <w:szCs w:val="24"/>
              </w:rPr>
              <w:t xml:space="preserve">Ulterior, </w:t>
            </w:r>
            <w:r w:rsidRPr="000B0A8B">
              <w:rPr>
                <w:rFonts w:ascii="Times New Roman" w:hAnsi="Times New Roman" w:cs="Times New Roman"/>
                <w:bCs/>
                <w:sz w:val="24"/>
                <w:szCs w:val="24"/>
              </w:rPr>
              <w:t>Parlamentul Republicii Moldova, în cadrul ședinței extraordinare din 24.08.2021, a modificat prevederi</w:t>
            </w:r>
            <w:r w:rsidR="00AB6C40" w:rsidRPr="000B0A8B">
              <w:rPr>
                <w:rFonts w:ascii="Times New Roman" w:hAnsi="Times New Roman" w:cs="Times New Roman"/>
                <w:bCs/>
                <w:sz w:val="24"/>
                <w:szCs w:val="24"/>
              </w:rPr>
              <w:t>le</w:t>
            </w:r>
            <w:r w:rsidRPr="000B0A8B">
              <w:rPr>
                <w:rFonts w:ascii="Times New Roman" w:hAnsi="Times New Roman" w:cs="Times New Roman"/>
                <w:bCs/>
                <w:sz w:val="24"/>
                <w:szCs w:val="24"/>
              </w:rPr>
              <w:t xml:space="preserve"> Legii nr. 461/2001 privind piața produselor petroliere în temeiul cărora a</w:t>
            </w:r>
            <w:r w:rsidR="000B0A8B">
              <w:rPr>
                <w:rFonts w:ascii="Times New Roman" w:hAnsi="Times New Roman" w:cs="Times New Roman"/>
                <w:bCs/>
                <w:sz w:val="24"/>
                <w:szCs w:val="24"/>
              </w:rPr>
              <w:t xml:space="preserve"> fost</w:t>
            </w:r>
            <w:r w:rsidRPr="000B0A8B">
              <w:rPr>
                <w:rFonts w:ascii="Times New Roman" w:hAnsi="Times New Roman" w:cs="Times New Roman"/>
                <w:bCs/>
                <w:sz w:val="24"/>
                <w:szCs w:val="24"/>
              </w:rPr>
              <w:t xml:space="preserve"> aprobat</w:t>
            </w:r>
            <w:r w:rsidR="000B0A8B">
              <w:rPr>
                <w:rFonts w:ascii="Times New Roman" w:hAnsi="Times New Roman" w:cs="Times New Roman"/>
                <w:bCs/>
                <w:sz w:val="24"/>
                <w:szCs w:val="24"/>
              </w:rPr>
              <w:t>ă</w:t>
            </w:r>
            <w:r w:rsidRPr="000B0A8B">
              <w:rPr>
                <w:rFonts w:ascii="Times New Roman" w:hAnsi="Times New Roman" w:cs="Times New Roman"/>
                <w:bCs/>
                <w:sz w:val="24"/>
                <w:szCs w:val="24"/>
              </w:rPr>
              <w:t xml:space="preserve"> </w:t>
            </w:r>
            <w:r w:rsidRPr="000B0A8B">
              <w:rPr>
                <w:rFonts w:ascii="Times New Roman" w:hAnsi="Times New Roman" w:cs="Times New Roman"/>
                <w:sz w:val="24"/>
                <w:szCs w:val="24"/>
              </w:rPr>
              <w:t>Hotărâr</w:t>
            </w:r>
            <w:r w:rsidR="00AB6C40" w:rsidRPr="000B0A8B">
              <w:rPr>
                <w:rFonts w:ascii="Times New Roman" w:hAnsi="Times New Roman" w:cs="Times New Roman"/>
                <w:sz w:val="24"/>
                <w:szCs w:val="24"/>
              </w:rPr>
              <w:t>ea</w:t>
            </w:r>
            <w:r w:rsidRPr="000B0A8B">
              <w:rPr>
                <w:rFonts w:ascii="Times New Roman" w:hAnsi="Times New Roman" w:cs="Times New Roman"/>
                <w:sz w:val="24"/>
                <w:szCs w:val="24"/>
              </w:rPr>
              <w:t xml:space="preserve"> Consiliului de administrație nr. 254 din 14.06.2021.</w:t>
            </w:r>
          </w:p>
          <w:p w14:paraId="2078E81A" w14:textId="05616912" w:rsidR="000D1F97" w:rsidRPr="000B0A8B" w:rsidRDefault="00AB6C40" w:rsidP="000B0A8B">
            <w:pPr>
              <w:pStyle w:val="a6"/>
              <w:rPr>
                <w:rFonts w:eastAsiaTheme="minorHAnsi"/>
                <w:bCs/>
                <w:lang w:val="ro-RO"/>
              </w:rPr>
            </w:pPr>
            <w:r w:rsidRPr="000B0A8B">
              <w:rPr>
                <w:rFonts w:eastAsiaTheme="minorHAnsi"/>
                <w:bCs/>
                <w:lang w:val="ro-RO"/>
              </w:rPr>
              <w:t>În rezultat</w:t>
            </w:r>
            <w:r w:rsidR="000B0A8B">
              <w:rPr>
                <w:rFonts w:eastAsiaTheme="minorHAnsi"/>
                <w:bCs/>
                <w:lang w:val="ro-RO"/>
              </w:rPr>
              <w:t>ul modificărilor prevederilor legale,</w:t>
            </w:r>
            <w:r w:rsidRPr="000B0A8B">
              <w:rPr>
                <w:rFonts w:eastAsiaTheme="minorHAnsi"/>
                <w:bCs/>
                <w:lang w:val="ro-RO"/>
              </w:rPr>
              <w:t xml:space="preserve"> se impune anularea marjelor la comercializarea cu ridicata a produselor petroliere principale, la comercializarea cu ridicata și comercializarea cu amănuntul a gazului lichefiat și modificarea marjei la comercializarea cu amănuntul a produselor petroliere principale</w:t>
            </w:r>
            <w:r w:rsidR="000D1F97" w:rsidRPr="000B0A8B">
              <w:rPr>
                <w:rFonts w:eastAsiaTheme="minorHAnsi"/>
                <w:bCs/>
                <w:lang w:val="ro-RO"/>
              </w:rPr>
              <w:t>, redenumită</w:t>
            </w:r>
            <w:r w:rsidR="000B0A8B">
              <w:rPr>
                <w:rFonts w:eastAsiaTheme="minorHAnsi"/>
                <w:bCs/>
                <w:lang w:val="ro-RO"/>
              </w:rPr>
              <w:t xml:space="preserve"> în</w:t>
            </w:r>
            <w:r w:rsidR="000D1F97" w:rsidRPr="000B0A8B">
              <w:rPr>
                <w:rFonts w:eastAsiaTheme="minorHAnsi"/>
                <w:bCs/>
                <w:lang w:val="ro-RO"/>
              </w:rPr>
              <w:t xml:space="preserve"> „marjă comercială specifică”. </w:t>
            </w:r>
          </w:p>
          <w:p w14:paraId="0DA73FB2" w14:textId="7EEA2284" w:rsidR="000D1F97" w:rsidRPr="000B0A8B" w:rsidRDefault="000D1F97" w:rsidP="000B0A8B">
            <w:pPr>
              <w:pStyle w:val="a6"/>
              <w:rPr>
                <w:rFonts w:eastAsiaTheme="minorHAnsi"/>
                <w:lang w:val="ro-RO"/>
              </w:rPr>
            </w:pPr>
            <w:r w:rsidRPr="000B0A8B">
              <w:rPr>
                <w:rFonts w:eastAsiaTheme="minorHAnsi"/>
                <w:bCs/>
                <w:lang w:val="ro-RO"/>
              </w:rPr>
              <w:t>Principiul anterior de</w:t>
            </w:r>
            <w:r w:rsidR="00ED34C1" w:rsidRPr="000B0A8B">
              <w:rPr>
                <w:rFonts w:eastAsiaTheme="minorHAnsi"/>
                <w:lang w:val="ro-RO"/>
              </w:rPr>
              <w:t xml:space="preserve"> stabilire</w:t>
            </w:r>
            <w:r w:rsidRPr="000B0A8B">
              <w:rPr>
                <w:rFonts w:eastAsiaTheme="minorHAnsi"/>
                <w:lang w:val="ro-RO"/>
              </w:rPr>
              <w:t xml:space="preserve"> </w:t>
            </w:r>
            <w:r w:rsidR="00ED34C1" w:rsidRPr="000B0A8B">
              <w:rPr>
                <w:rFonts w:eastAsiaTheme="minorHAnsi"/>
                <w:lang w:val="ro-RO"/>
              </w:rPr>
              <w:t>a valorii marjelor comerciale</w:t>
            </w:r>
            <w:r w:rsidRPr="000B0A8B">
              <w:rPr>
                <w:rFonts w:eastAsiaTheme="minorHAnsi"/>
                <w:lang w:val="ro-RO"/>
              </w:rPr>
              <w:t xml:space="preserve"> pe care s-a bazat</w:t>
            </w:r>
            <w:r w:rsidR="00ED34C1" w:rsidRPr="000B0A8B">
              <w:rPr>
                <w:rFonts w:eastAsiaTheme="minorHAnsi"/>
                <w:lang w:val="ro-RO"/>
              </w:rPr>
              <w:t xml:space="preserve"> Agenția </w:t>
            </w:r>
            <w:r w:rsidRPr="000B0A8B">
              <w:rPr>
                <w:rFonts w:eastAsiaTheme="minorHAnsi"/>
                <w:lang w:val="ro-RO"/>
              </w:rPr>
              <w:t xml:space="preserve">la aprobarea </w:t>
            </w:r>
            <w:r w:rsidRPr="000B0A8B">
              <w:rPr>
                <w:lang w:val="ro-RO"/>
              </w:rPr>
              <w:t>Hotărâr</w:t>
            </w:r>
            <w:r w:rsidR="000B0A8B">
              <w:rPr>
                <w:lang w:val="ro-RO"/>
              </w:rPr>
              <w:t>ii</w:t>
            </w:r>
            <w:r w:rsidRPr="000B0A8B">
              <w:rPr>
                <w:lang w:val="ro-RO"/>
              </w:rPr>
              <w:t xml:space="preserve"> Consiliului de administrație nr. 254 din 14.06.2021 rămâne neschimbat</w:t>
            </w:r>
            <w:r w:rsidR="000B0A8B">
              <w:rPr>
                <w:lang w:val="ro-RO"/>
              </w:rPr>
              <w:t>,</w:t>
            </w:r>
            <w:r w:rsidRPr="000B0A8B">
              <w:rPr>
                <w:lang w:val="ro-RO"/>
              </w:rPr>
              <w:t xml:space="preserve"> cu excepția valorii </w:t>
            </w:r>
            <w:r w:rsidR="000B0A8B" w:rsidRPr="000B0A8B">
              <w:rPr>
                <w:lang w:val="ro-RO"/>
              </w:rPr>
              <w:t>indicelui</w:t>
            </w:r>
            <w:r w:rsidRPr="000B0A8B">
              <w:rPr>
                <w:lang w:val="ro-RO"/>
              </w:rPr>
              <w:t xml:space="preserve"> de sporire a </w:t>
            </w:r>
            <w:r w:rsidR="000B0A8B" w:rsidRPr="000B0A8B">
              <w:rPr>
                <w:lang w:val="ro-RO"/>
              </w:rPr>
              <w:t>eficienței</w:t>
            </w:r>
            <w:r w:rsidRPr="000B0A8B">
              <w:rPr>
                <w:lang w:val="ro-RO"/>
              </w:rPr>
              <w:t xml:space="preserve"> pieței produselor petroliere, redenumit în „</w:t>
            </w:r>
            <w:r w:rsidR="00BC722F" w:rsidRPr="000B0A8B">
              <w:rPr>
                <w:lang w:val="ro-RO"/>
              </w:rPr>
              <w:t>coef</w:t>
            </w:r>
            <w:r w:rsidRPr="000B0A8B">
              <w:rPr>
                <w:lang w:val="ro-RO"/>
              </w:rPr>
              <w:t xml:space="preserve">icient de </w:t>
            </w:r>
            <w:r w:rsidR="000B0A8B" w:rsidRPr="000B0A8B">
              <w:rPr>
                <w:lang w:val="ro-RO"/>
              </w:rPr>
              <w:t>eficientizare</w:t>
            </w:r>
            <w:r w:rsidRPr="000B0A8B">
              <w:rPr>
                <w:lang w:val="ro-RO"/>
              </w:rPr>
              <w:t>”, care</w:t>
            </w:r>
            <w:r w:rsidR="000B0A8B">
              <w:rPr>
                <w:lang w:val="ro-RO"/>
              </w:rPr>
              <w:t xml:space="preserve"> conform noilor prevederi</w:t>
            </w:r>
            <w:r w:rsidR="00141F4D">
              <w:rPr>
                <w:lang w:val="ro-RO"/>
              </w:rPr>
              <w:t xml:space="preserve"> legale</w:t>
            </w:r>
            <w:r w:rsidR="000B0A8B">
              <w:rPr>
                <w:lang w:val="ro-RO"/>
              </w:rPr>
              <w:t xml:space="preserve"> </w:t>
            </w:r>
            <w:r w:rsidRPr="000B0A8B">
              <w:rPr>
                <w:lang w:val="ro-RO"/>
              </w:rPr>
              <w:t>nu poate depăși 10% din media</w:t>
            </w:r>
            <w:r w:rsidRPr="000B0A8B">
              <w:rPr>
                <w:sz w:val="28"/>
                <w:szCs w:val="28"/>
                <w:lang w:val="ro-RO"/>
              </w:rPr>
              <w:t xml:space="preserve"> </w:t>
            </w:r>
            <w:r w:rsidRPr="000B0A8B">
              <w:rPr>
                <w:lang w:val="ro-RO"/>
              </w:rPr>
              <w:t xml:space="preserve">ponderată a marjelor comerciale specifice ale operatorilor de pe piața produselor petroliere. </w:t>
            </w:r>
            <w:r w:rsidRPr="000B0A8B">
              <w:rPr>
                <w:rFonts w:eastAsiaTheme="minorHAnsi"/>
                <w:lang w:val="ro-RO"/>
              </w:rPr>
              <w:t xml:space="preserve"> </w:t>
            </w:r>
          </w:p>
          <w:p w14:paraId="76D18FD9" w14:textId="33893421" w:rsidR="000D1F97" w:rsidRPr="000B0A8B" w:rsidRDefault="000D1F97" w:rsidP="000B0A8B">
            <w:pPr>
              <w:pStyle w:val="a6"/>
              <w:rPr>
                <w:lang w:val="ro-RO"/>
              </w:rPr>
            </w:pPr>
            <w:r w:rsidRPr="000B0A8B">
              <w:rPr>
                <w:lang w:val="ro-RO"/>
              </w:rPr>
              <w:t>Reieșind din faptul că valoarea mediei ponderate a marjelor comerciale specifice ale operatorilor de pe piața produselor petroliere,</w:t>
            </w:r>
            <w:r w:rsidRPr="000B0A8B">
              <w:rPr>
                <w:i/>
                <w:lang w:val="ro-RO"/>
              </w:rPr>
              <w:t xml:space="preserve"> </w:t>
            </w:r>
            <w:r w:rsidRPr="000B0A8B">
              <w:rPr>
                <w:lang w:val="ro-RO"/>
              </w:rPr>
              <w:t>calculată la nivelul mediu sumar, trimestrial, al profitului și cheltuielilor proprii ale tuturor participanților la piața cu amănuntul a produselor petroliere principale, pentru 5 ani precedenți primului an de valabilitate a Metodologiei</w:t>
            </w:r>
            <w:r w:rsidRPr="000B0A8B" w:rsidDel="00D2329E">
              <w:rPr>
                <w:lang w:val="ro-RO"/>
              </w:rPr>
              <w:t xml:space="preserve"> </w:t>
            </w:r>
            <w:r w:rsidRPr="000B0A8B">
              <w:rPr>
                <w:lang w:val="ro-RO"/>
              </w:rPr>
              <w:t>a consti</w:t>
            </w:r>
            <w:r w:rsidR="00BC722F" w:rsidRPr="000B0A8B">
              <w:rPr>
                <w:lang w:val="ro-RO"/>
              </w:rPr>
              <w:t>tu</w:t>
            </w:r>
            <w:r w:rsidRPr="000B0A8B">
              <w:rPr>
                <w:lang w:val="ro-RO"/>
              </w:rPr>
              <w:t>it</w:t>
            </w:r>
            <w:r w:rsidR="00BC722F" w:rsidRPr="000B0A8B">
              <w:rPr>
                <w:lang w:val="ro-RO"/>
              </w:rPr>
              <w:t xml:space="preserve"> 2,91 lei/litru,</w:t>
            </w:r>
            <w:r w:rsidR="00141F4D">
              <w:rPr>
                <w:lang w:val="ro-RO"/>
              </w:rPr>
              <w:t xml:space="preserve"> prin urmare</w:t>
            </w:r>
            <w:r w:rsidR="00BC722F" w:rsidRPr="000B0A8B">
              <w:rPr>
                <w:lang w:val="ro-RO"/>
              </w:rPr>
              <w:t xml:space="preserve"> după aplicarea nivelului maximal al coeficientului de </w:t>
            </w:r>
            <w:r w:rsidR="000B0A8B" w:rsidRPr="000B0A8B">
              <w:rPr>
                <w:lang w:val="ro-RO"/>
              </w:rPr>
              <w:t>eficientizare</w:t>
            </w:r>
            <w:r w:rsidR="00BC722F" w:rsidRPr="000B0A8B">
              <w:rPr>
                <w:lang w:val="ro-RO"/>
              </w:rPr>
              <w:t xml:space="preserve"> de 10 %, pentru semestrul doi al anului 2021 aceasta va constitui</w:t>
            </w:r>
            <w:r w:rsidR="00141F4D">
              <w:rPr>
                <w:lang w:val="ro-RO"/>
              </w:rPr>
              <w:t xml:space="preserve"> </w:t>
            </w:r>
            <w:r w:rsidR="00BC722F" w:rsidRPr="000B0A8B">
              <w:rPr>
                <w:lang w:val="ro-RO"/>
              </w:rPr>
              <w:t xml:space="preserve">2,62 lei/litru.  </w:t>
            </w:r>
            <w:r w:rsidRPr="000B0A8B">
              <w:rPr>
                <w:lang w:val="ro-RO"/>
              </w:rPr>
              <w:t xml:space="preserve"> </w:t>
            </w:r>
          </w:p>
          <w:p w14:paraId="41C0E4F2" w14:textId="1FB6BCF9" w:rsidR="00BC722F" w:rsidRPr="000B0A8B" w:rsidRDefault="00BC722F" w:rsidP="000B0A8B">
            <w:pPr>
              <w:spacing w:after="0" w:line="240" w:lineRule="auto"/>
              <w:ind w:firstLine="567"/>
              <w:jc w:val="both"/>
              <w:rPr>
                <w:rFonts w:ascii="Times New Roman" w:eastAsia="Calibri" w:hAnsi="Times New Roman" w:cs="Times New Roman"/>
                <w:bCs/>
                <w:sz w:val="24"/>
                <w:szCs w:val="24"/>
              </w:rPr>
            </w:pPr>
            <w:r w:rsidRPr="000B0A8B">
              <w:rPr>
                <w:rFonts w:ascii="Times New Roman" w:eastAsia="Calibri" w:hAnsi="Times New Roman" w:cs="Times New Roman"/>
                <w:bCs/>
                <w:sz w:val="24"/>
                <w:szCs w:val="24"/>
              </w:rPr>
              <w:t xml:space="preserve">Proiectul </w:t>
            </w:r>
            <w:r w:rsidRPr="000B0A8B">
              <w:rPr>
                <w:rFonts w:ascii="Times New Roman" w:eastAsia="Times New Roman" w:hAnsi="Times New Roman" w:cs="Times New Roman"/>
                <w:sz w:val="24"/>
                <w:szCs w:val="24"/>
                <w:lang w:eastAsia="ro-RO"/>
              </w:rPr>
              <w:t xml:space="preserve">hotărârii </w:t>
            </w:r>
            <w:r w:rsidRPr="000B0A8B">
              <w:rPr>
                <w:rFonts w:ascii="Times New Roman" w:hAnsi="Times New Roman" w:cs="Times New Roman"/>
                <w:sz w:val="24"/>
                <w:szCs w:val="24"/>
                <w:lang w:eastAsia="ar-SA"/>
              </w:rPr>
              <w:t>privind modificarea Hotărârii Consiliului de administrație al Agenției Naționale pentru Reglementare în Energetică nr. 254 din 14.06.2021</w:t>
            </w:r>
            <w:r w:rsidRPr="00BC722F">
              <w:rPr>
                <w:rFonts w:ascii="Times New Roman" w:eastAsia="Calibri" w:hAnsi="Times New Roman" w:cs="Times New Roman"/>
                <w:bCs/>
                <w:sz w:val="24"/>
                <w:szCs w:val="24"/>
              </w:rPr>
              <w:t>, comportă un caracter urgent, cu efecte imediate și urmează a fi pus în aplicare de către Agenția Națională pentru Reglementare în Energetică</w:t>
            </w:r>
            <w:r w:rsidR="00141F4D">
              <w:rPr>
                <w:rFonts w:ascii="Times New Roman" w:eastAsia="Calibri" w:hAnsi="Times New Roman" w:cs="Times New Roman"/>
                <w:bCs/>
                <w:sz w:val="24"/>
                <w:szCs w:val="24"/>
              </w:rPr>
              <w:t xml:space="preserve"> nemijlocit </w:t>
            </w:r>
            <w:r w:rsidRPr="00BC722F">
              <w:rPr>
                <w:rFonts w:ascii="Times New Roman" w:eastAsia="Calibri" w:hAnsi="Times New Roman" w:cs="Times New Roman"/>
                <w:bCs/>
                <w:sz w:val="24"/>
                <w:szCs w:val="24"/>
              </w:rPr>
              <w:t>din momentul aprobării, astfel încât să nu fie admisă situația unui vid de reglementare în partea de formare a prețurilor la produsele menționate.</w:t>
            </w:r>
          </w:p>
          <w:p w14:paraId="3D93B3F4" w14:textId="563AB80D" w:rsidR="00BC722F" w:rsidRPr="00BC722F" w:rsidRDefault="00BC722F" w:rsidP="000B0A8B">
            <w:pPr>
              <w:spacing w:after="0" w:line="240" w:lineRule="auto"/>
              <w:ind w:firstLine="567"/>
              <w:jc w:val="both"/>
              <w:rPr>
                <w:rFonts w:ascii="Times New Roman" w:eastAsia="Calibri" w:hAnsi="Times New Roman" w:cs="Times New Roman"/>
                <w:bCs/>
                <w:sz w:val="24"/>
                <w:szCs w:val="24"/>
              </w:rPr>
            </w:pPr>
            <w:r w:rsidRPr="000B0A8B">
              <w:rPr>
                <w:rFonts w:ascii="Times New Roman" w:eastAsia="Calibri" w:hAnsi="Times New Roman" w:cs="Times New Roman"/>
                <w:bCs/>
                <w:sz w:val="24"/>
                <w:szCs w:val="24"/>
              </w:rPr>
              <w:t>Din raționamentele enunțate, hotărârea</w:t>
            </w:r>
            <w:r w:rsidRPr="000B0A8B">
              <w:rPr>
                <w:rFonts w:ascii="Times New Roman" w:hAnsi="Times New Roman" w:cs="Times New Roman"/>
                <w:b/>
                <w:sz w:val="24"/>
                <w:szCs w:val="24"/>
                <w:lang w:eastAsia="ar-SA"/>
              </w:rPr>
              <w:t xml:space="preserve"> </w:t>
            </w:r>
            <w:r w:rsidRPr="000B0A8B">
              <w:rPr>
                <w:rFonts w:ascii="Times New Roman" w:eastAsia="Calibri" w:hAnsi="Times New Roman" w:cs="Times New Roman"/>
                <w:bCs/>
                <w:sz w:val="24"/>
                <w:szCs w:val="24"/>
              </w:rPr>
              <w:t>privind modificarea Hotărârii Consiliului de administrație al Agenției Naționale pentru Reglementare în Energetică nr. 254 din 14.06.2021 urmează să intre în vigoare la data adoptării, iar prețurile maxime de comercializare cu amănuntul a produselor petroliere principale</w:t>
            </w:r>
            <w:r w:rsidRPr="000B0A8B">
              <w:rPr>
                <w:rFonts w:ascii="Times New Roman" w:eastAsia="Calibri" w:hAnsi="Times New Roman" w:cs="Times New Roman"/>
                <w:bCs/>
                <w:i/>
                <w:sz w:val="24"/>
                <w:szCs w:val="24"/>
              </w:rPr>
              <w:t xml:space="preserve"> </w:t>
            </w:r>
            <w:r w:rsidRPr="000B0A8B">
              <w:rPr>
                <w:rFonts w:ascii="Times New Roman" w:eastAsia="Calibri" w:hAnsi="Times New Roman" w:cs="Times New Roman"/>
                <w:bCs/>
                <w:sz w:val="24"/>
                <w:szCs w:val="24"/>
              </w:rPr>
              <w:t>de tip standard publicate pe pagina web a ANR</w:t>
            </w:r>
            <w:r w:rsidR="00141F4D">
              <w:rPr>
                <w:rFonts w:ascii="Times New Roman" w:eastAsia="Calibri" w:hAnsi="Times New Roman" w:cs="Times New Roman"/>
                <w:bCs/>
                <w:sz w:val="24"/>
                <w:szCs w:val="24"/>
              </w:rPr>
              <w:t>E,</w:t>
            </w:r>
            <w:r w:rsidRPr="000B0A8B">
              <w:rPr>
                <w:rFonts w:ascii="Times New Roman" w:eastAsia="Calibri" w:hAnsi="Times New Roman" w:cs="Times New Roman"/>
                <w:bCs/>
                <w:sz w:val="24"/>
                <w:szCs w:val="24"/>
              </w:rPr>
              <w:t xml:space="preserve"> urmează să devină valabile cu începere de la ora 00.01 pentru ziua/zilele următoare zilei în care au fost stabilite și să comporte un caracter obligatoriu pentru toți titularii licențelor pentru comercializarea cu amănuntul a benzinei și motorinei la stațiile de alimentare.</w:t>
            </w:r>
          </w:p>
          <w:p w14:paraId="34D1E8DB" w14:textId="1327152B" w:rsidR="00ED34C1" w:rsidRPr="000B0A8B" w:rsidRDefault="00205617" w:rsidP="000B0A8B">
            <w:pPr>
              <w:spacing w:after="0" w:line="240" w:lineRule="auto"/>
              <w:ind w:firstLine="501"/>
              <w:jc w:val="both"/>
              <w:rPr>
                <w:rFonts w:ascii="Times New Roman" w:eastAsia="Times New Roman" w:hAnsi="Times New Roman" w:cs="Times New Roman"/>
                <w:sz w:val="24"/>
                <w:szCs w:val="24"/>
              </w:rPr>
            </w:pPr>
            <w:r w:rsidRPr="000B0A8B">
              <w:rPr>
                <w:rFonts w:ascii="Times New Roman" w:eastAsia="Times New Roman" w:hAnsi="Times New Roman" w:cs="Times New Roman"/>
                <w:sz w:val="24"/>
                <w:szCs w:val="24"/>
              </w:rPr>
              <w:t>Drept t</w:t>
            </w:r>
            <w:r w:rsidR="00ED34C1" w:rsidRPr="000B0A8B">
              <w:rPr>
                <w:rFonts w:ascii="Times New Roman" w:eastAsia="Times New Roman" w:hAnsi="Times New Roman" w:cs="Times New Roman"/>
                <w:sz w:val="24"/>
                <w:szCs w:val="24"/>
              </w:rPr>
              <w:t xml:space="preserve">emei juridic pentru elaborarea și aprobarea </w:t>
            </w:r>
            <w:r w:rsidR="003519F8" w:rsidRPr="000B0A8B">
              <w:rPr>
                <w:rFonts w:ascii="Times New Roman" w:eastAsia="Times New Roman" w:hAnsi="Times New Roman" w:cs="Times New Roman"/>
                <w:bCs/>
                <w:sz w:val="24"/>
                <w:szCs w:val="24"/>
              </w:rPr>
              <w:t>hotărârii privind modificarea Hotărârii Consiliului de administrație al Agenției Naționale pentru Reglementare în Energetică nr. 254 din 14.06.2021</w:t>
            </w:r>
            <w:r w:rsidRPr="000B0A8B">
              <w:rPr>
                <w:rFonts w:ascii="Times New Roman" w:eastAsia="Times New Roman" w:hAnsi="Times New Roman" w:cs="Times New Roman"/>
                <w:bCs/>
                <w:sz w:val="24"/>
                <w:szCs w:val="24"/>
              </w:rPr>
              <w:t>,</w:t>
            </w:r>
            <w:r w:rsidR="003519F8" w:rsidRPr="000B0A8B">
              <w:rPr>
                <w:rFonts w:ascii="Times New Roman" w:eastAsia="Times New Roman" w:hAnsi="Times New Roman" w:cs="Times New Roman"/>
                <w:sz w:val="24"/>
                <w:szCs w:val="24"/>
              </w:rPr>
              <w:t xml:space="preserve"> </w:t>
            </w:r>
            <w:r w:rsidR="00B66AB5">
              <w:rPr>
                <w:rFonts w:ascii="Times New Roman" w:eastAsia="Times New Roman" w:hAnsi="Times New Roman" w:cs="Times New Roman"/>
                <w:sz w:val="24"/>
                <w:szCs w:val="24"/>
              </w:rPr>
              <w:t>constituie Legea nr. 96</w:t>
            </w:r>
            <w:bookmarkStart w:id="0" w:name="_GoBack"/>
            <w:bookmarkEnd w:id="0"/>
            <w:r w:rsidRPr="000B0A8B">
              <w:rPr>
                <w:rFonts w:ascii="Times New Roman" w:eastAsia="Times New Roman" w:hAnsi="Times New Roman" w:cs="Times New Roman"/>
                <w:sz w:val="24"/>
                <w:szCs w:val="24"/>
              </w:rPr>
              <w:t xml:space="preserve">/2021 pentru modificarea Legii nr. 461/2001 privind piața produselor petroliere, precum și </w:t>
            </w:r>
            <w:r w:rsidR="003519F8" w:rsidRPr="000B0A8B">
              <w:rPr>
                <w:rFonts w:ascii="Times New Roman" w:eastAsia="Times New Roman" w:hAnsi="Times New Roman" w:cs="Times New Roman"/>
                <w:sz w:val="24"/>
                <w:szCs w:val="24"/>
              </w:rPr>
              <w:t>pct. 13 lit. (d) din Regulamentul de organizare şi funcţionare a Agenţiei Naţionale pentru Reglementare în Energetică aprobat prin Hotărârea Parlam</w:t>
            </w:r>
            <w:r w:rsidR="000D08F6" w:rsidRPr="000B0A8B">
              <w:rPr>
                <w:rFonts w:ascii="Times New Roman" w:eastAsia="Times New Roman" w:hAnsi="Times New Roman" w:cs="Times New Roman"/>
                <w:sz w:val="24"/>
                <w:szCs w:val="24"/>
              </w:rPr>
              <w:t>entului nr. 334 din 14.12.20218.</w:t>
            </w:r>
          </w:p>
          <w:p w14:paraId="25B3A144" w14:textId="77777777" w:rsidR="00141F4D" w:rsidRDefault="00141F4D" w:rsidP="000B0A8B">
            <w:pPr>
              <w:pBdr>
                <w:top w:val="nil"/>
                <w:left w:val="nil"/>
                <w:bottom w:val="nil"/>
                <w:right w:val="nil"/>
                <w:between w:val="nil"/>
              </w:pBdr>
              <w:tabs>
                <w:tab w:val="left" w:pos="465"/>
              </w:tabs>
              <w:spacing w:after="0" w:line="240" w:lineRule="auto"/>
              <w:ind w:right="38" w:firstLine="597"/>
              <w:jc w:val="both"/>
              <w:rPr>
                <w:rFonts w:ascii="Times New Roman" w:hAnsi="Times New Roman" w:cs="Times New Roman"/>
                <w:sz w:val="24"/>
                <w:szCs w:val="24"/>
              </w:rPr>
            </w:pPr>
          </w:p>
          <w:p w14:paraId="73DEEE3A" w14:textId="5983BA7B" w:rsidR="00ED34C1" w:rsidRPr="000B0A8B" w:rsidRDefault="00ED34C1" w:rsidP="000B0A8B">
            <w:pPr>
              <w:pBdr>
                <w:top w:val="nil"/>
                <w:left w:val="nil"/>
                <w:bottom w:val="nil"/>
                <w:right w:val="nil"/>
                <w:between w:val="nil"/>
              </w:pBdr>
              <w:tabs>
                <w:tab w:val="left" w:pos="465"/>
              </w:tabs>
              <w:spacing w:after="0" w:line="240" w:lineRule="auto"/>
              <w:ind w:right="38" w:firstLine="597"/>
              <w:jc w:val="both"/>
              <w:rPr>
                <w:rFonts w:ascii="Times New Roman" w:hAnsi="Times New Roman" w:cs="Times New Roman"/>
                <w:bCs/>
                <w:iCs/>
                <w:sz w:val="24"/>
                <w:szCs w:val="24"/>
              </w:rPr>
            </w:pPr>
            <w:r w:rsidRPr="000B0A8B">
              <w:rPr>
                <w:rFonts w:ascii="Times New Roman" w:hAnsi="Times New Roman" w:cs="Times New Roman"/>
                <w:sz w:val="24"/>
                <w:szCs w:val="24"/>
              </w:rPr>
              <w:t xml:space="preserve">Finalitățile urmărite prin elaborarea proiectului </w:t>
            </w:r>
            <w:r w:rsidR="000D08F6" w:rsidRPr="000B0A8B">
              <w:rPr>
                <w:rFonts w:ascii="Times New Roman" w:hAnsi="Times New Roman" w:cs="Times New Roman"/>
                <w:sz w:val="24"/>
                <w:szCs w:val="24"/>
              </w:rPr>
              <w:t>propus spre aprobare</w:t>
            </w:r>
            <w:r w:rsidRPr="000B0A8B">
              <w:rPr>
                <w:rFonts w:ascii="Times New Roman" w:hAnsi="Times New Roman" w:cs="Times New Roman"/>
                <w:sz w:val="24"/>
                <w:szCs w:val="24"/>
              </w:rPr>
              <w:t>:</w:t>
            </w:r>
          </w:p>
          <w:p w14:paraId="4A660AA6" w14:textId="3FE0782E" w:rsidR="00ED34C1" w:rsidRPr="000B0A8B" w:rsidRDefault="000D08F6" w:rsidP="000B0A8B">
            <w:pPr>
              <w:pStyle w:val="a4"/>
              <w:numPr>
                <w:ilvl w:val="0"/>
                <w:numId w:val="2"/>
              </w:numPr>
              <w:tabs>
                <w:tab w:val="left" w:pos="284"/>
                <w:tab w:val="left" w:pos="426"/>
                <w:tab w:val="left" w:pos="1023"/>
              </w:tabs>
              <w:spacing w:after="120" w:line="240" w:lineRule="auto"/>
              <w:jc w:val="both"/>
              <w:rPr>
                <w:rFonts w:ascii="Times New Roman" w:hAnsi="Times New Roman" w:cs="Times New Roman"/>
                <w:bCs/>
                <w:iCs/>
                <w:sz w:val="24"/>
                <w:szCs w:val="24"/>
              </w:rPr>
            </w:pPr>
            <w:r w:rsidRPr="000B0A8B">
              <w:rPr>
                <w:rFonts w:ascii="Times New Roman" w:hAnsi="Times New Roman" w:cs="Times New Roman"/>
                <w:color w:val="000000"/>
                <w:sz w:val="24"/>
                <w:szCs w:val="24"/>
              </w:rPr>
              <w:t xml:space="preserve">neadmiterea </w:t>
            </w:r>
            <w:r w:rsidR="00205617" w:rsidRPr="000B0A8B">
              <w:rPr>
                <w:rFonts w:ascii="Times New Roman" w:eastAsia="Calibri" w:hAnsi="Times New Roman" w:cs="Times New Roman"/>
                <w:bCs/>
                <w:sz w:val="24"/>
                <w:szCs w:val="24"/>
              </w:rPr>
              <w:t xml:space="preserve">unei perioade </w:t>
            </w:r>
            <w:r w:rsidR="00205617" w:rsidRPr="00BC722F">
              <w:rPr>
                <w:rFonts w:ascii="Times New Roman" w:eastAsia="Calibri" w:hAnsi="Times New Roman" w:cs="Times New Roman"/>
                <w:bCs/>
                <w:sz w:val="24"/>
                <w:szCs w:val="24"/>
              </w:rPr>
              <w:t>de</w:t>
            </w:r>
            <w:r w:rsidR="00205617" w:rsidRPr="000B0A8B">
              <w:rPr>
                <w:rFonts w:ascii="Times New Roman" w:eastAsia="Calibri" w:hAnsi="Times New Roman" w:cs="Times New Roman"/>
                <w:bCs/>
                <w:sz w:val="24"/>
                <w:szCs w:val="24"/>
              </w:rPr>
              <w:t xml:space="preserve"> ne</w:t>
            </w:r>
            <w:r w:rsidR="00205617" w:rsidRPr="00BC722F">
              <w:rPr>
                <w:rFonts w:ascii="Times New Roman" w:eastAsia="Calibri" w:hAnsi="Times New Roman" w:cs="Times New Roman"/>
                <w:bCs/>
                <w:sz w:val="24"/>
                <w:szCs w:val="24"/>
              </w:rPr>
              <w:t>reglement</w:t>
            </w:r>
            <w:r w:rsidR="00205617" w:rsidRPr="000B0A8B">
              <w:rPr>
                <w:rFonts w:ascii="Times New Roman" w:eastAsia="Calibri" w:hAnsi="Times New Roman" w:cs="Times New Roman"/>
                <w:bCs/>
                <w:sz w:val="24"/>
                <w:szCs w:val="24"/>
              </w:rPr>
              <w:t>are a prețurilor de comercializare cu amănuntul a produselor petroliere principale de tip standard - benzina COR 95 și motorină</w:t>
            </w:r>
            <w:r w:rsidR="00ED34C1" w:rsidRPr="000B0A8B">
              <w:rPr>
                <w:rFonts w:ascii="Times New Roman" w:hAnsi="Times New Roman" w:cs="Times New Roman"/>
                <w:color w:val="000000"/>
                <w:sz w:val="24"/>
                <w:szCs w:val="24"/>
              </w:rPr>
              <w:t>;</w:t>
            </w:r>
          </w:p>
          <w:p w14:paraId="47B36B94" w14:textId="11B3F43B" w:rsidR="00ED34C1" w:rsidRPr="000B0A8B" w:rsidRDefault="000D08F6" w:rsidP="000B0A8B">
            <w:pPr>
              <w:pStyle w:val="a4"/>
              <w:numPr>
                <w:ilvl w:val="0"/>
                <w:numId w:val="2"/>
              </w:numPr>
              <w:tabs>
                <w:tab w:val="left" w:pos="284"/>
                <w:tab w:val="left" w:pos="426"/>
                <w:tab w:val="left" w:pos="687"/>
              </w:tabs>
              <w:spacing w:after="120" w:line="240" w:lineRule="auto"/>
              <w:ind w:left="30" w:firstLine="387"/>
              <w:jc w:val="both"/>
              <w:rPr>
                <w:rFonts w:ascii="Times New Roman" w:hAnsi="Times New Roman" w:cs="Times New Roman"/>
                <w:bCs/>
                <w:iCs/>
                <w:sz w:val="24"/>
                <w:szCs w:val="24"/>
              </w:rPr>
            </w:pPr>
            <w:r w:rsidRPr="000B0A8B">
              <w:rPr>
                <w:rFonts w:ascii="Times New Roman" w:hAnsi="Times New Roman" w:cs="Times New Roman"/>
                <w:color w:val="000000"/>
                <w:sz w:val="24"/>
                <w:szCs w:val="24"/>
              </w:rPr>
              <w:t>protecția consumatorilor</w:t>
            </w:r>
            <w:r w:rsidR="00205617" w:rsidRPr="000B0A8B">
              <w:rPr>
                <w:rFonts w:ascii="Times New Roman" w:hAnsi="Times New Roman" w:cs="Times New Roman"/>
                <w:color w:val="000000"/>
                <w:sz w:val="24"/>
                <w:szCs w:val="24"/>
              </w:rPr>
              <w:t xml:space="preserve"> finali</w:t>
            </w:r>
            <w:r w:rsidRPr="000B0A8B">
              <w:rPr>
                <w:rFonts w:ascii="Times New Roman" w:hAnsi="Times New Roman" w:cs="Times New Roman"/>
                <w:color w:val="000000"/>
                <w:sz w:val="24"/>
                <w:szCs w:val="24"/>
              </w:rPr>
              <w:t>.</w:t>
            </w:r>
          </w:p>
          <w:p w14:paraId="3C7EE188" w14:textId="77777777" w:rsidR="00ED34C1" w:rsidRPr="000B0A8B" w:rsidRDefault="00ED34C1" w:rsidP="000B0A8B">
            <w:pPr>
              <w:pStyle w:val="a4"/>
              <w:tabs>
                <w:tab w:val="left" w:pos="284"/>
                <w:tab w:val="left" w:pos="426"/>
                <w:tab w:val="left" w:pos="1023"/>
              </w:tabs>
              <w:spacing w:after="120" w:line="240" w:lineRule="auto"/>
              <w:ind w:left="739"/>
              <w:jc w:val="both"/>
              <w:rPr>
                <w:rFonts w:ascii="Times New Roman" w:hAnsi="Times New Roman" w:cs="Times New Roman"/>
                <w:bCs/>
                <w:iCs/>
                <w:sz w:val="24"/>
                <w:szCs w:val="24"/>
              </w:rPr>
            </w:pPr>
          </w:p>
          <w:p w14:paraId="4932EE79" w14:textId="30AAD663" w:rsidR="000D08F6" w:rsidRPr="000B0A8B" w:rsidRDefault="002C1791" w:rsidP="000B0A8B">
            <w:pPr>
              <w:pStyle w:val="a4"/>
              <w:tabs>
                <w:tab w:val="left" w:pos="284"/>
                <w:tab w:val="left" w:pos="426"/>
                <w:tab w:val="left" w:pos="1023"/>
              </w:tabs>
              <w:spacing w:after="120" w:line="240" w:lineRule="auto"/>
              <w:ind w:left="284" w:firstLine="223"/>
              <w:jc w:val="both"/>
              <w:rPr>
                <w:rFonts w:ascii="Times New Roman" w:hAnsi="Times New Roman" w:cs="Times New Roman"/>
                <w:bCs/>
                <w:iCs/>
                <w:sz w:val="24"/>
                <w:szCs w:val="24"/>
              </w:rPr>
            </w:pPr>
            <w:r w:rsidRPr="000B0A8B">
              <w:rPr>
                <w:rFonts w:ascii="Times New Roman" w:hAnsi="Times New Roman" w:cs="Times New Roman"/>
                <w:bCs/>
                <w:iCs/>
                <w:sz w:val="24"/>
                <w:szCs w:val="24"/>
              </w:rPr>
              <w:t>Totodată, în termen de cel mult 30 de zile lucrătoare, A</w:t>
            </w:r>
            <w:r w:rsidR="000B0A8B" w:rsidRPr="000B0A8B">
              <w:rPr>
                <w:rFonts w:ascii="Times New Roman" w:hAnsi="Times New Roman" w:cs="Times New Roman"/>
                <w:bCs/>
                <w:iCs/>
                <w:sz w:val="24"/>
                <w:szCs w:val="24"/>
              </w:rPr>
              <w:t>genția urmează să opereze modificări la Metodologia de calcul și aplicare a prețurilor la produsele petroliere, în partea în care aceasta contravine noilor prevederi legale.</w:t>
            </w:r>
          </w:p>
        </w:tc>
      </w:tr>
    </w:tbl>
    <w:p w14:paraId="32927A18" w14:textId="77777777" w:rsidR="00ED34C1" w:rsidRPr="000B0A8B" w:rsidRDefault="00ED34C1" w:rsidP="00ED34C1">
      <w:pPr>
        <w:spacing w:after="0"/>
        <w:jc w:val="both"/>
        <w:rPr>
          <w:rFonts w:ascii="Times New Roman" w:eastAsia="Times New Roman" w:hAnsi="Times New Roman" w:cs="Times New Roman"/>
          <w:b/>
          <w:sz w:val="24"/>
          <w:szCs w:val="24"/>
          <w:lang w:eastAsia="ro-RO"/>
        </w:rPr>
      </w:pPr>
    </w:p>
    <w:p w14:paraId="3862B9EB" w14:textId="77777777" w:rsidR="00ED34C1" w:rsidRPr="000B0A8B" w:rsidRDefault="00ED34C1" w:rsidP="00ED34C1">
      <w:pPr>
        <w:spacing w:after="0"/>
        <w:ind w:right="142" w:firstLine="6804"/>
        <w:outlineLvl w:val="0"/>
        <w:rPr>
          <w:rFonts w:ascii="Times New Roman" w:eastAsia="Times New Roman" w:hAnsi="Times New Roman" w:cs="Times New Roman"/>
          <w:b/>
          <w:sz w:val="24"/>
          <w:szCs w:val="24"/>
          <w:lang w:eastAsia="ro-RO"/>
        </w:rPr>
      </w:pPr>
      <w:r w:rsidRPr="000B0A8B">
        <w:rPr>
          <w:rFonts w:ascii="Times New Roman" w:eastAsia="Times New Roman" w:hAnsi="Times New Roman" w:cs="Times New Roman"/>
          <w:b/>
          <w:sz w:val="24"/>
          <w:szCs w:val="24"/>
          <w:lang w:eastAsia="ro-RO"/>
        </w:rPr>
        <w:t>Veaceslav UNTILA</w:t>
      </w:r>
    </w:p>
    <w:p w14:paraId="3E8345FC" w14:textId="77777777" w:rsidR="00ED34C1" w:rsidRPr="000B0A8B" w:rsidRDefault="00ED34C1" w:rsidP="00ED34C1">
      <w:pPr>
        <w:spacing w:after="0"/>
        <w:ind w:right="142" w:firstLine="6804"/>
        <w:outlineLvl w:val="0"/>
        <w:rPr>
          <w:rFonts w:ascii="Times New Roman" w:eastAsia="Times New Roman" w:hAnsi="Times New Roman" w:cs="Times New Roman"/>
          <w:b/>
          <w:sz w:val="24"/>
          <w:szCs w:val="24"/>
          <w:lang w:eastAsia="ro-RO"/>
        </w:rPr>
      </w:pPr>
      <w:r w:rsidRPr="000B0A8B">
        <w:rPr>
          <w:rFonts w:ascii="Times New Roman" w:eastAsia="Times New Roman" w:hAnsi="Times New Roman" w:cs="Times New Roman"/>
          <w:b/>
          <w:sz w:val="24"/>
          <w:szCs w:val="24"/>
          <w:lang w:eastAsia="ro-RO"/>
        </w:rPr>
        <w:t>Director general</w:t>
      </w:r>
    </w:p>
    <w:p w14:paraId="371DB234" w14:textId="7FE9AE10" w:rsidR="006832DC" w:rsidRPr="000B0A8B" w:rsidRDefault="006832DC" w:rsidP="006832DC">
      <w:pPr>
        <w:spacing w:after="0"/>
        <w:ind w:right="142"/>
        <w:outlineLvl w:val="0"/>
        <w:rPr>
          <w:rFonts w:ascii="Times New Roman" w:eastAsia="Times New Roman" w:hAnsi="Times New Roman" w:cs="Times New Roman"/>
          <w:b/>
          <w:sz w:val="24"/>
          <w:szCs w:val="24"/>
          <w:lang w:eastAsia="ro-RO"/>
        </w:rPr>
      </w:pPr>
      <w:r w:rsidRPr="000B0A8B">
        <w:rPr>
          <w:rFonts w:ascii="Times New Roman" w:eastAsia="Times New Roman" w:hAnsi="Times New Roman" w:cs="Times New Roman"/>
          <w:b/>
          <w:sz w:val="24"/>
          <w:szCs w:val="24"/>
          <w:lang w:eastAsia="ro-RO"/>
        </w:rPr>
        <w:lastRenderedPageBreak/>
        <w:t>Executor:</w:t>
      </w:r>
    </w:p>
    <w:p w14:paraId="094A3BED" w14:textId="7E713A5B" w:rsidR="006832DC" w:rsidRPr="000B0A8B" w:rsidRDefault="006832DC" w:rsidP="006832DC">
      <w:pPr>
        <w:spacing w:after="0"/>
        <w:ind w:right="142"/>
        <w:outlineLvl w:val="0"/>
        <w:rPr>
          <w:rFonts w:ascii="Times New Roman" w:eastAsia="Times New Roman" w:hAnsi="Times New Roman" w:cs="Times New Roman"/>
          <w:sz w:val="24"/>
          <w:szCs w:val="24"/>
          <w:lang w:eastAsia="ro-RO"/>
        </w:rPr>
      </w:pPr>
      <w:r w:rsidRPr="000B0A8B">
        <w:rPr>
          <w:rFonts w:ascii="Times New Roman" w:eastAsia="Times New Roman" w:hAnsi="Times New Roman" w:cs="Times New Roman"/>
          <w:sz w:val="24"/>
          <w:szCs w:val="24"/>
          <w:lang w:eastAsia="ro-RO"/>
        </w:rPr>
        <w:t>Andrei Adam</w:t>
      </w:r>
    </w:p>
    <w:p w14:paraId="42C79A24" w14:textId="0ACE929D" w:rsidR="006832DC" w:rsidRPr="000B0A8B" w:rsidRDefault="006832DC" w:rsidP="006832DC">
      <w:pPr>
        <w:spacing w:after="0"/>
        <w:ind w:right="142"/>
        <w:outlineLvl w:val="0"/>
        <w:rPr>
          <w:rFonts w:ascii="Times New Roman" w:eastAsia="Times New Roman" w:hAnsi="Times New Roman" w:cs="Times New Roman"/>
          <w:sz w:val="24"/>
          <w:szCs w:val="24"/>
          <w:lang w:eastAsia="ro-RO"/>
        </w:rPr>
      </w:pPr>
      <w:r w:rsidRPr="000B0A8B">
        <w:rPr>
          <w:rFonts w:ascii="Times New Roman" w:eastAsia="Times New Roman" w:hAnsi="Times New Roman" w:cs="Times New Roman"/>
          <w:sz w:val="24"/>
          <w:szCs w:val="24"/>
          <w:lang w:eastAsia="ro-RO"/>
        </w:rPr>
        <w:t>Șef DLMC______________</w:t>
      </w:r>
    </w:p>
    <w:p w14:paraId="58D8A8BF" w14:textId="77777777" w:rsidR="006832DC" w:rsidRPr="000B0A8B" w:rsidRDefault="006832DC" w:rsidP="006832DC">
      <w:pPr>
        <w:spacing w:after="0"/>
        <w:ind w:right="142"/>
        <w:outlineLvl w:val="0"/>
        <w:rPr>
          <w:rFonts w:ascii="Times New Roman" w:eastAsia="Times New Roman" w:hAnsi="Times New Roman" w:cs="Times New Roman"/>
          <w:b/>
          <w:sz w:val="24"/>
          <w:szCs w:val="24"/>
          <w:lang w:eastAsia="ro-RO"/>
        </w:rPr>
      </w:pPr>
    </w:p>
    <w:p w14:paraId="31DB41BD" w14:textId="1921C0C7" w:rsidR="006832DC" w:rsidRPr="000B0A8B" w:rsidRDefault="006832DC" w:rsidP="006832DC">
      <w:pPr>
        <w:spacing w:after="0"/>
        <w:ind w:right="142"/>
        <w:outlineLvl w:val="0"/>
        <w:rPr>
          <w:rFonts w:ascii="Times New Roman" w:eastAsia="Times New Roman" w:hAnsi="Times New Roman" w:cs="Times New Roman"/>
          <w:b/>
          <w:sz w:val="24"/>
          <w:szCs w:val="24"/>
          <w:lang w:eastAsia="ro-RO"/>
        </w:rPr>
      </w:pPr>
      <w:r w:rsidRPr="000B0A8B">
        <w:rPr>
          <w:rFonts w:ascii="Times New Roman" w:eastAsia="Times New Roman" w:hAnsi="Times New Roman" w:cs="Times New Roman"/>
          <w:b/>
          <w:sz w:val="24"/>
          <w:szCs w:val="24"/>
          <w:lang w:eastAsia="ro-RO"/>
        </w:rPr>
        <w:t>Coordonat:</w:t>
      </w:r>
    </w:p>
    <w:p w14:paraId="4375CC0C" w14:textId="3188D1FF" w:rsidR="006832DC" w:rsidRPr="000B0A8B" w:rsidRDefault="006832DC" w:rsidP="006832DC">
      <w:pPr>
        <w:spacing w:after="0"/>
        <w:ind w:right="142"/>
        <w:outlineLvl w:val="0"/>
        <w:rPr>
          <w:rFonts w:ascii="Times New Roman" w:eastAsia="Times New Roman" w:hAnsi="Times New Roman" w:cs="Times New Roman"/>
          <w:b/>
          <w:sz w:val="24"/>
          <w:szCs w:val="24"/>
          <w:lang w:eastAsia="ro-RO"/>
        </w:rPr>
      </w:pPr>
      <w:r w:rsidRPr="000B0A8B">
        <w:rPr>
          <w:rFonts w:ascii="Times New Roman" w:eastAsia="Times New Roman" w:hAnsi="Times New Roman" w:cs="Times New Roman"/>
          <w:b/>
          <w:sz w:val="24"/>
          <w:szCs w:val="24"/>
          <w:lang w:eastAsia="ro-RO"/>
        </w:rPr>
        <w:t>Eugen CARPOV</w:t>
      </w:r>
    </w:p>
    <w:p w14:paraId="3EED52A8" w14:textId="68ECEABE" w:rsidR="006832DC" w:rsidRPr="000B0A8B" w:rsidRDefault="006832DC" w:rsidP="006832DC">
      <w:pPr>
        <w:spacing w:after="0"/>
        <w:ind w:right="142"/>
        <w:outlineLvl w:val="0"/>
        <w:rPr>
          <w:rFonts w:ascii="Times New Roman" w:eastAsia="Times New Roman" w:hAnsi="Times New Roman" w:cs="Times New Roman"/>
          <w:b/>
          <w:sz w:val="24"/>
          <w:szCs w:val="24"/>
          <w:lang w:eastAsia="ro-RO"/>
        </w:rPr>
      </w:pPr>
      <w:r w:rsidRPr="000B0A8B">
        <w:rPr>
          <w:rFonts w:ascii="Times New Roman" w:eastAsia="Times New Roman" w:hAnsi="Times New Roman" w:cs="Times New Roman"/>
          <w:b/>
          <w:sz w:val="24"/>
          <w:szCs w:val="24"/>
          <w:lang w:eastAsia="ro-RO"/>
        </w:rPr>
        <w:t>Director_________________</w:t>
      </w:r>
    </w:p>
    <w:sectPr w:rsidR="006832DC" w:rsidRPr="000B0A8B" w:rsidSect="005F3F15">
      <w:pgSz w:w="11906" w:h="16838"/>
      <w:pgMar w:top="36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4BD"/>
    <w:multiLevelType w:val="hybridMultilevel"/>
    <w:tmpl w:val="4D5E6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DF1106"/>
    <w:multiLevelType w:val="multilevel"/>
    <w:tmpl w:val="DEDEA428"/>
    <w:lvl w:ilvl="0">
      <w:start w:val="1"/>
      <w:numFmt w:val="decimal"/>
      <w:lvlText w:val="%1."/>
      <w:lvlJc w:val="left"/>
      <w:pPr>
        <w:ind w:left="786" w:hanging="360"/>
      </w:pPr>
      <w:rPr>
        <w:b/>
        <w:i w:val="0"/>
        <w:color w:val="auto"/>
      </w:rPr>
    </w:lvl>
    <w:lvl w:ilvl="1">
      <w:start w:val="1"/>
      <w:numFmt w:val="decimal"/>
      <w:lvlText w:val="%2)"/>
      <w:lvlJc w:val="left"/>
      <w:pPr>
        <w:ind w:left="2430" w:hanging="360"/>
      </w:pPr>
      <w:rPr>
        <w:rFonts w:ascii="Times New Roman" w:eastAsia="Calibri" w:hAnsi="Times New Roman" w:cs="Times New Roman"/>
      </w:rPr>
    </w:lvl>
    <w:lvl w:ilvl="2">
      <w:start w:val="1"/>
      <w:numFmt w:val="lowerRoman"/>
      <w:lvlText w:val="%3)"/>
      <w:lvlJc w:val="left"/>
      <w:pPr>
        <w:ind w:left="1713" w:hanging="360"/>
      </w:pPr>
    </w:lvl>
    <w:lvl w:ilvl="3">
      <w:start w:val="1"/>
      <w:numFmt w:val="decimal"/>
      <w:lvlText w:val="(%4)"/>
      <w:lvlJc w:val="left"/>
      <w:pPr>
        <w:ind w:left="2073" w:hanging="360"/>
      </w:pPr>
    </w:lvl>
    <w:lvl w:ilvl="4">
      <w:start w:val="1"/>
      <w:numFmt w:val="lowerLetter"/>
      <w:lvlText w:val="(%5)"/>
      <w:lvlJc w:val="left"/>
      <w:pPr>
        <w:ind w:left="2433" w:hanging="360"/>
      </w:pPr>
    </w:lvl>
    <w:lvl w:ilvl="5">
      <w:start w:val="1"/>
      <w:numFmt w:val="lowerRoman"/>
      <w:lvlText w:val="(%6)"/>
      <w:lvlJc w:val="left"/>
      <w:pPr>
        <w:ind w:left="2793" w:hanging="360"/>
      </w:pPr>
    </w:lvl>
    <w:lvl w:ilvl="6">
      <w:start w:val="1"/>
      <w:numFmt w:val="decimal"/>
      <w:lvlText w:val="%7."/>
      <w:lvlJc w:val="left"/>
      <w:pPr>
        <w:ind w:left="3153" w:hanging="360"/>
      </w:pPr>
    </w:lvl>
    <w:lvl w:ilvl="7">
      <w:start w:val="1"/>
      <w:numFmt w:val="lowerLetter"/>
      <w:lvlText w:val="%8."/>
      <w:lvlJc w:val="left"/>
      <w:pPr>
        <w:ind w:left="3513" w:hanging="360"/>
      </w:pPr>
    </w:lvl>
    <w:lvl w:ilvl="8">
      <w:start w:val="1"/>
      <w:numFmt w:val="lowerRoman"/>
      <w:lvlText w:val="%9."/>
      <w:lvlJc w:val="left"/>
      <w:pPr>
        <w:ind w:left="3873" w:hanging="360"/>
      </w:pPr>
    </w:lvl>
  </w:abstractNum>
  <w:abstractNum w:abstractNumId="2" w15:restartNumberingAfterBreak="0">
    <w:nsid w:val="2ACA32CD"/>
    <w:multiLevelType w:val="hybridMultilevel"/>
    <w:tmpl w:val="18EEE486"/>
    <w:lvl w:ilvl="0" w:tplc="2E5260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770054"/>
    <w:multiLevelType w:val="hybridMultilevel"/>
    <w:tmpl w:val="099AD548"/>
    <w:lvl w:ilvl="0" w:tplc="4C7249A0">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7E2A746B"/>
    <w:multiLevelType w:val="hybridMultilevel"/>
    <w:tmpl w:val="1DEE9CDA"/>
    <w:lvl w:ilvl="0" w:tplc="08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75"/>
    <w:rsid w:val="00005BEA"/>
    <w:rsid w:val="0002690D"/>
    <w:rsid w:val="000672B0"/>
    <w:rsid w:val="000B0A8B"/>
    <w:rsid w:val="000D08F6"/>
    <w:rsid w:val="000D1F97"/>
    <w:rsid w:val="00141F4D"/>
    <w:rsid w:val="00205617"/>
    <w:rsid w:val="002C1791"/>
    <w:rsid w:val="002E5E6B"/>
    <w:rsid w:val="003519F8"/>
    <w:rsid w:val="005F3F15"/>
    <w:rsid w:val="006832DC"/>
    <w:rsid w:val="006B07DF"/>
    <w:rsid w:val="006F2ACE"/>
    <w:rsid w:val="007C10C1"/>
    <w:rsid w:val="009A63CC"/>
    <w:rsid w:val="009B6B53"/>
    <w:rsid w:val="009D69C3"/>
    <w:rsid w:val="009E2C0F"/>
    <w:rsid w:val="009F54D7"/>
    <w:rsid w:val="00A5412A"/>
    <w:rsid w:val="00AB6C40"/>
    <w:rsid w:val="00AD4B75"/>
    <w:rsid w:val="00B66AB5"/>
    <w:rsid w:val="00BC722F"/>
    <w:rsid w:val="00D33BBC"/>
    <w:rsid w:val="00D61E42"/>
    <w:rsid w:val="00DE5EEF"/>
    <w:rsid w:val="00E26064"/>
    <w:rsid w:val="00ED34C1"/>
    <w:rsid w:val="00F3345B"/>
    <w:rsid w:val="00F739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028D"/>
  <w15:docId w15:val="{8C071EA7-B8DD-4CBA-AE34-3618916A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D34C1"/>
  </w:style>
  <w:style w:type="paragraph" w:styleId="a4">
    <w:name w:val="List Paragraph"/>
    <w:basedOn w:val="a"/>
    <w:link w:val="a3"/>
    <w:uiPriority w:val="34"/>
    <w:qFormat/>
    <w:rsid w:val="00ED34C1"/>
    <w:pPr>
      <w:ind w:left="720"/>
      <w:contextualSpacing/>
    </w:pPr>
  </w:style>
  <w:style w:type="character" w:styleId="a5">
    <w:name w:val="Hyperlink"/>
    <w:basedOn w:val="a0"/>
    <w:uiPriority w:val="99"/>
    <w:unhideWhenUsed/>
    <w:rsid w:val="00ED34C1"/>
    <w:rPr>
      <w:color w:val="0000FF" w:themeColor="hyperlink"/>
      <w:u w:val="single"/>
    </w:rPr>
  </w:style>
  <w:style w:type="paragraph" w:styleId="a6">
    <w:name w:val="Normal (Web)"/>
    <w:basedOn w:val="a"/>
    <w:uiPriority w:val="99"/>
    <w:rsid w:val="00ED34C1"/>
    <w:pPr>
      <w:spacing w:after="0" w:line="240" w:lineRule="auto"/>
      <w:ind w:firstLine="567"/>
      <w:jc w:val="both"/>
    </w:pPr>
    <w:rPr>
      <w:rFonts w:ascii="Times New Roman" w:eastAsia="Calibri" w:hAnsi="Times New Roman" w:cs="Times New Roman"/>
      <w:sz w:val="24"/>
      <w:szCs w:val="24"/>
      <w:lang w:val="en-US"/>
    </w:rPr>
  </w:style>
  <w:style w:type="paragraph" w:customStyle="1" w:styleId="CharChar">
    <w:name w:val="Знак Char Char"/>
    <w:basedOn w:val="a"/>
    <w:next w:val="a"/>
    <w:rsid w:val="00ED34C1"/>
    <w:pPr>
      <w:spacing w:after="160" w:line="240" w:lineRule="exact"/>
    </w:pPr>
    <w:rPr>
      <w:rFonts w:ascii="Tahoma" w:eastAsia="Times New Roman" w:hAnsi="Tahoma" w:cs="Times New Roman"/>
      <w:sz w:val="24"/>
      <w:szCs w:val="20"/>
      <w:lang w:val="en-US"/>
    </w:rPr>
  </w:style>
  <w:style w:type="paragraph" w:styleId="a7">
    <w:name w:val="No Spacing"/>
    <w:uiPriority w:val="1"/>
    <w:qFormat/>
    <w:rsid w:val="00ED34C1"/>
    <w:pPr>
      <w:spacing w:after="0" w:line="240" w:lineRule="auto"/>
    </w:pPr>
    <w:rPr>
      <w:lang w:val="en-US"/>
    </w:rPr>
  </w:style>
  <w:style w:type="character" w:styleId="a8">
    <w:name w:val="annotation reference"/>
    <w:basedOn w:val="a0"/>
    <w:uiPriority w:val="99"/>
    <w:semiHidden/>
    <w:unhideWhenUsed/>
    <w:rsid w:val="00D61E42"/>
    <w:rPr>
      <w:sz w:val="16"/>
      <w:szCs w:val="16"/>
    </w:rPr>
  </w:style>
  <w:style w:type="paragraph" w:styleId="a9">
    <w:name w:val="annotation text"/>
    <w:basedOn w:val="a"/>
    <w:link w:val="aa"/>
    <w:uiPriority w:val="99"/>
    <w:semiHidden/>
    <w:unhideWhenUsed/>
    <w:rsid w:val="00D61E42"/>
    <w:pPr>
      <w:spacing w:line="240" w:lineRule="auto"/>
    </w:pPr>
    <w:rPr>
      <w:sz w:val="20"/>
      <w:szCs w:val="20"/>
    </w:rPr>
  </w:style>
  <w:style w:type="character" w:customStyle="1" w:styleId="aa">
    <w:name w:val="Текст примечания Знак"/>
    <w:basedOn w:val="a0"/>
    <w:link w:val="a9"/>
    <w:uiPriority w:val="99"/>
    <w:semiHidden/>
    <w:rsid w:val="00D61E42"/>
    <w:rPr>
      <w:sz w:val="20"/>
      <w:szCs w:val="20"/>
    </w:rPr>
  </w:style>
  <w:style w:type="paragraph" w:styleId="ab">
    <w:name w:val="annotation subject"/>
    <w:basedOn w:val="a9"/>
    <w:next w:val="a9"/>
    <w:link w:val="ac"/>
    <w:uiPriority w:val="99"/>
    <w:semiHidden/>
    <w:unhideWhenUsed/>
    <w:rsid w:val="00D61E42"/>
    <w:rPr>
      <w:b/>
      <w:bCs/>
    </w:rPr>
  </w:style>
  <w:style w:type="character" w:customStyle="1" w:styleId="ac">
    <w:name w:val="Тема примечания Знак"/>
    <w:basedOn w:val="aa"/>
    <w:link w:val="ab"/>
    <w:uiPriority w:val="99"/>
    <w:semiHidden/>
    <w:rsid w:val="00D61E42"/>
    <w:rPr>
      <w:b/>
      <w:bCs/>
      <w:sz w:val="20"/>
      <w:szCs w:val="20"/>
    </w:rPr>
  </w:style>
  <w:style w:type="paragraph" w:styleId="ad">
    <w:name w:val="Balloon Text"/>
    <w:basedOn w:val="a"/>
    <w:link w:val="ae"/>
    <w:uiPriority w:val="99"/>
    <w:semiHidden/>
    <w:unhideWhenUsed/>
    <w:rsid w:val="00D61E4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61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665</Words>
  <Characters>3791</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Adam</dc:creator>
  <cp:lastModifiedBy>Tatiana Vieru</cp:lastModifiedBy>
  <cp:revision>5</cp:revision>
  <cp:lastPrinted>2021-07-16T08:56:00Z</cp:lastPrinted>
  <dcterms:created xsi:type="dcterms:W3CDTF">2021-07-15T18:32:00Z</dcterms:created>
  <dcterms:modified xsi:type="dcterms:W3CDTF">2021-08-26T09:47:00Z</dcterms:modified>
</cp:coreProperties>
</file>